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88031" w14:textId="77777777" w:rsidR="00264412" w:rsidRDefault="00264412"/>
    <w:tbl>
      <w:tblPr>
        <w:tblStyle w:val="Tablaconcuadrcula"/>
        <w:tblW w:w="0" w:type="auto"/>
        <w:tblInd w:w="45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346"/>
        <w:gridCol w:w="1530"/>
        <w:gridCol w:w="1063"/>
        <w:gridCol w:w="1115"/>
        <w:gridCol w:w="1367"/>
        <w:gridCol w:w="712"/>
        <w:gridCol w:w="581"/>
        <w:gridCol w:w="1347"/>
        <w:gridCol w:w="1292"/>
        <w:gridCol w:w="1337"/>
        <w:gridCol w:w="1078"/>
      </w:tblGrid>
      <w:tr w:rsidR="0056069F" w:rsidRPr="00D5537C" w14:paraId="70A12F9B" w14:textId="77777777" w:rsidTr="00C1457D">
        <w:tc>
          <w:tcPr>
            <w:tcW w:w="12768" w:type="dxa"/>
            <w:gridSpan w:val="11"/>
            <w:shd w:val="clear" w:color="auto" w:fill="D9D9D9" w:themeFill="background1" w:themeFillShade="D9"/>
            <w:vAlign w:val="center"/>
          </w:tcPr>
          <w:p w14:paraId="176AA0A2" w14:textId="77777777" w:rsidR="0056069F" w:rsidRPr="00D5537C" w:rsidRDefault="0056069F" w:rsidP="00C1457D">
            <w:pPr>
              <w:ind w:left="0"/>
              <w:jc w:val="center"/>
              <w:rPr>
                <w:rFonts w:ascii="Arial Black" w:hAnsi="Arial Black"/>
                <w:b/>
                <w:i/>
              </w:rPr>
            </w:pPr>
            <w:r w:rsidRPr="00D5537C">
              <w:rPr>
                <w:rFonts w:ascii="Arial Black" w:hAnsi="Arial Black"/>
                <w:b/>
                <w:i/>
              </w:rPr>
              <w:t>ESTABLECIMIENTO DE LAS METAS DE LAS ACADEMIAS</w:t>
            </w:r>
          </w:p>
        </w:tc>
      </w:tr>
      <w:tr w:rsidR="005B7184" w14:paraId="38AF2ED0" w14:textId="77777777" w:rsidTr="00C1457D">
        <w:tc>
          <w:tcPr>
            <w:tcW w:w="1831" w:type="dxa"/>
          </w:tcPr>
          <w:p w14:paraId="72AC3575" w14:textId="77777777" w:rsidR="0056069F" w:rsidRDefault="0056069F" w:rsidP="00C1457D">
            <w:pPr>
              <w:ind w:left="0"/>
            </w:pPr>
            <w:r>
              <w:t xml:space="preserve">Escuela: </w:t>
            </w:r>
          </w:p>
        </w:tc>
        <w:tc>
          <w:tcPr>
            <w:tcW w:w="4771" w:type="dxa"/>
            <w:gridSpan w:val="4"/>
          </w:tcPr>
          <w:p w14:paraId="538BB5ED" w14:textId="78DBD7BC" w:rsidR="0056069F" w:rsidRDefault="00D429E5" w:rsidP="00C1457D">
            <w:pPr>
              <w:ind w:left="0"/>
            </w:pPr>
            <w:r>
              <w:t xml:space="preserve">CBT </w:t>
            </w:r>
            <w:r w:rsidR="00D868F6">
              <w:t>DR. ALFONSO LEÓN DE GARAY</w:t>
            </w:r>
          </w:p>
        </w:tc>
        <w:tc>
          <w:tcPr>
            <w:tcW w:w="707" w:type="dxa"/>
            <w:vAlign w:val="center"/>
          </w:tcPr>
          <w:p w14:paraId="31CF18A5" w14:textId="77777777" w:rsidR="0056069F" w:rsidRDefault="0056069F" w:rsidP="00C1457D">
            <w:pPr>
              <w:ind w:left="0"/>
              <w:jc w:val="right"/>
            </w:pPr>
            <w:r>
              <w:t>CCT:</w:t>
            </w:r>
          </w:p>
        </w:tc>
        <w:tc>
          <w:tcPr>
            <w:tcW w:w="1584" w:type="dxa"/>
            <w:gridSpan w:val="2"/>
          </w:tcPr>
          <w:p w14:paraId="70F139B8" w14:textId="24F049E6" w:rsidR="0056069F" w:rsidRDefault="00D868F6" w:rsidP="00C1457D">
            <w:pPr>
              <w:ind w:left="0"/>
            </w:pPr>
            <w:r>
              <w:t>15ECT0044F</w:t>
            </w:r>
          </w:p>
        </w:tc>
        <w:tc>
          <w:tcPr>
            <w:tcW w:w="1243" w:type="dxa"/>
          </w:tcPr>
          <w:p w14:paraId="7140487E" w14:textId="77777777" w:rsidR="0056069F" w:rsidRDefault="0056069F" w:rsidP="00C1457D">
            <w:pPr>
              <w:ind w:left="0"/>
            </w:pPr>
          </w:p>
        </w:tc>
        <w:tc>
          <w:tcPr>
            <w:tcW w:w="1149" w:type="dxa"/>
          </w:tcPr>
          <w:p w14:paraId="4A2A0554" w14:textId="77777777" w:rsidR="0056069F" w:rsidRDefault="0056069F" w:rsidP="00C1457D">
            <w:pPr>
              <w:ind w:left="0"/>
            </w:pPr>
            <w:r>
              <w:t>Semestre:</w:t>
            </w:r>
          </w:p>
        </w:tc>
        <w:tc>
          <w:tcPr>
            <w:tcW w:w="1483" w:type="dxa"/>
          </w:tcPr>
          <w:p w14:paraId="491B5596" w14:textId="314FC71C" w:rsidR="0056069F" w:rsidRDefault="00D868F6" w:rsidP="00C1457D">
            <w:pPr>
              <w:ind w:left="0"/>
            </w:pPr>
            <w:r>
              <w:t>NON</w:t>
            </w:r>
          </w:p>
        </w:tc>
      </w:tr>
      <w:tr w:rsidR="00D0205B" w14:paraId="2D60002F" w14:textId="77777777" w:rsidTr="00C1457D">
        <w:tc>
          <w:tcPr>
            <w:tcW w:w="1831" w:type="dxa"/>
          </w:tcPr>
          <w:p w14:paraId="33A3BACE" w14:textId="77777777" w:rsidR="0056069F" w:rsidRDefault="0056069F" w:rsidP="00C1457D">
            <w:pPr>
              <w:ind w:left="0"/>
            </w:pPr>
            <w:r>
              <w:t>Academia de:</w:t>
            </w:r>
          </w:p>
        </w:tc>
        <w:tc>
          <w:tcPr>
            <w:tcW w:w="7062" w:type="dxa"/>
            <w:gridSpan w:val="7"/>
          </w:tcPr>
          <w:p w14:paraId="2B423120" w14:textId="5C964CBF" w:rsidR="0056069F" w:rsidRDefault="00D868F6" w:rsidP="00C1457D">
            <w:pPr>
              <w:ind w:left="0"/>
            </w:pPr>
            <w:r>
              <w:t>COMPONENTES COGNITIVOS</w:t>
            </w:r>
          </w:p>
        </w:tc>
        <w:tc>
          <w:tcPr>
            <w:tcW w:w="1243" w:type="dxa"/>
          </w:tcPr>
          <w:p w14:paraId="25636C9F" w14:textId="77777777" w:rsidR="0056069F" w:rsidRDefault="0056069F" w:rsidP="00C1457D">
            <w:pPr>
              <w:ind w:left="0"/>
            </w:pPr>
          </w:p>
        </w:tc>
        <w:tc>
          <w:tcPr>
            <w:tcW w:w="1149" w:type="dxa"/>
            <w:vAlign w:val="center"/>
          </w:tcPr>
          <w:p w14:paraId="724ADAFD" w14:textId="77777777" w:rsidR="0056069F" w:rsidRDefault="0056069F" w:rsidP="00C1457D">
            <w:pPr>
              <w:ind w:left="0"/>
              <w:jc w:val="right"/>
            </w:pPr>
            <w:r>
              <w:t>Fecha:</w:t>
            </w:r>
          </w:p>
        </w:tc>
        <w:tc>
          <w:tcPr>
            <w:tcW w:w="1483" w:type="dxa"/>
          </w:tcPr>
          <w:p w14:paraId="3CC003D6" w14:textId="30B95AE2" w:rsidR="0056069F" w:rsidRDefault="00D868F6" w:rsidP="00C1457D">
            <w:pPr>
              <w:ind w:left="0"/>
            </w:pPr>
            <w:r>
              <w:t>23-SEP.-2016</w:t>
            </w:r>
          </w:p>
        </w:tc>
      </w:tr>
      <w:tr w:rsidR="00230C57" w14:paraId="6AA16803" w14:textId="77777777" w:rsidTr="00C1457D">
        <w:tc>
          <w:tcPr>
            <w:tcW w:w="1831" w:type="dxa"/>
          </w:tcPr>
          <w:p w14:paraId="56F3E3F0" w14:textId="77777777" w:rsidR="0056069F" w:rsidRDefault="0056069F" w:rsidP="00C1457D">
            <w:pPr>
              <w:ind w:left="0"/>
            </w:pPr>
          </w:p>
        </w:tc>
        <w:tc>
          <w:tcPr>
            <w:tcW w:w="6187" w:type="dxa"/>
            <w:gridSpan w:val="6"/>
          </w:tcPr>
          <w:p w14:paraId="657C585C" w14:textId="77777777" w:rsidR="0056069F" w:rsidRDefault="0056069F" w:rsidP="00C1457D">
            <w:pPr>
              <w:ind w:left="0"/>
            </w:pPr>
          </w:p>
        </w:tc>
        <w:tc>
          <w:tcPr>
            <w:tcW w:w="2118" w:type="dxa"/>
            <w:gridSpan w:val="2"/>
          </w:tcPr>
          <w:p w14:paraId="6E56AA05" w14:textId="77777777" w:rsidR="0056069F" w:rsidRPr="00DD2D7F" w:rsidRDefault="0056069F" w:rsidP="00C1457D">
            <w:pPr>
              <w:ind w:left="0"/>
              <w:rPr>
                <w:sz w:val="20"/>
              </w:rPr>
            </w:pPr>
            <w:r w:rsidRPr="00DD2D7F">
              <w:rPr>
                <w:sz w:val="20"/>
              </w:rPr>
              <w:t>AVANCES MENSIUALES</w:t>
            </w:r>
          </w:p>
        </w:tc>
        <w:tc>
          <w:tcPr>
            <w:tcW w:w="2632" w:type="dxa"/>
            <w:gridSpan w:val="2"/>
            <w:vAlign w:val="center"/>
          </w:tcPr>
          <w:p w14:paraId="0DC5718A" w14:textId="77777777" w:rsidR="0056069F" w:rsidRPr="00DD2D7F" w:rsidRDefault="0056069F" w:rsidP="00C1457D">
            <w:pPr>
              <w:ind w:left="0"/>
              <w:rPr>
                <w:sz w:val="20"/>
              </w:rPr>
            </w:pPr>
            <w:r w:rsidRPr="00DD2D7F">
              <w:rPr>
                <w:sz w:val="20"/>
              </w:rPr>
              <w:t>LOGRO FINAL DE LA META</w:t>
            </w:r>
          </w:p>
        </w:tc>
      </w:tr>
      <w:tr w:rsidR="00D0205B" w14:paraId="7E90F125" w14:textId="77777777" w:rsidTr="00C1457D">
        <w:tc>
          <w:tcPr>
            <w:tcW w:w="1831" w:type="dxa"/>
            <w:vAlign w:val="center"/>
          </w:tcPr>
          <w:p w14:paraId="4D2033B9" w14:textId="77777777"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Tema estratégico</w:t>
            </w:r>
          </w:p>
        </w:tc>
        <w:tc>
          <w:tcPr>
            <w:tcW w:w="985" w:type="dxa"/>
            <w:vAlign w:val="center"/>
          </w:tcPr>
          <w:p w14:paraId="676D2AFA" w14:textId="77777777"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Meta</w:t>
            </w:r>
          </w:p>
        </w:tc>
        <w:tc>
          <w:tcPr>
            <w:tcW w:w="1458" w:type="dxa"/>
            <w:vAlign w:val="center"/>
          </w:tcPr>
          <w:p w14:paraId="6216B2CD" w14:textId="77777777"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Fecha de cumplimiento</w:t>
            </w:r>
          </w:p>
        </w:tc>
        <w:tc>
          <w:tcPr>
            <w:tcW w:w="1145" w:type="dxa"/>
            <w:vAlign w:val="center"/>
          </w:tcPr>
          <w:p w14:paraId="1BD65797" w14:textId="77777777" w:rsidR="0056069F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Indicado</w:t>
            </w:r>
            <w:r>
              <w:rPr>
                <w:sz w:val="18"/>
              </w:rPr>
              <w:t>r</w:t>
            </w:r>
          </w:p>
          <w:p w14:paraId="08EAEBAA" w14:textId="77777777" w:rsidR="0056069F" w:rsidRPr="007915AA" w:rsidRDefault="0056069F" w:rsidP="00C1457D">
            <w:pPr>
              <w:ind w:left="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6"/>
              </w:rPr>
              <w:t>(</w:t>
            </w:r>
            <w:r w:rsidRPr="007915AA">
              <w:rPr>
                <w:b/>
                <w:i/>
                <w:sz w:val="16"/>
              </w:rPr>
              <w:t>Unidad de medición</w:t>
            </w:r>
            <w:r>
              <w:rPr>
                <w:b/>
                <w:i/>
                <w:sz w:val="16"/>
              </w:rPr>
              <w:t>)</w:t>
            </w:r>
          </w:p>
        </w:tc>
        <w:tc>
          <w:tcPr>
            <w:tcW w:w="1183" w:type="dxa"/>
            <w:vAlign w:val="center"/>
          </w:tcPr>
          <w:p w14:paraId="375F87E3" w14:textId="77777777"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Acciones específicas a realizar</w:t>
            </w:r>
          </w:p>
        </w:tc>
        <w:tc>
          <w:tcPr>
            <w:tcW w:w="1416" w:type="dxa"/>
            <w:gridSpan w:val="2"/>
            <w:vAlign w:val="center"/>
          </w:tcPr>
          <w:p w14:paraId="66ECF2F8" w14:textId="77777777"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Responsable de cada acción</w:t>
            </w:r>
          </w:p>
        </w:tc>
        <w:tc>
          <w:tcPr>
            <w:tcW w:w="875" w:type="dxa"/>
            <w:vAlign w:val="center"/>
          </w:tcPr>
          <w:p w14:paraId="2B31F654" w14:textId="77777777" w:rsidR="0056069F" w:rsidRPr="00A21BE4" w:rsidRDefault="0056069F" w:rsidP="00B00831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Mes 1</w:t>
            </w:r>
            <w:r w:rsidR="00B00831">
              <w:rPr>
                <w:sz w:val="18"/>
              </w:rPr>
              <w:t>,</w:t>
            </w:r>
            <w:r w:rsidRPr="00A21BE4">
              <w:rPr>
                <w:sz w:val="18"/>
              </w:rPr>
              <w:t xml:space="preserve"> 2</w:t>
            </w:r>
            <w:r w:rsidR="00B00831">
              <w:rPr>
                <w:sz w:val="18"/>
              </w:rPr>
              <w:t>..</w:t>
            </w:r>
            <w:r w:rsidRPr="00A21BE4">
              <w:rPr>
                <w:sz w:val="18"/>
              </w:rPr>
              <w:t>n</w:t>
            </w:r>
          </w:p>
        </w:tc>
        <w:tc>
          <w:tcPr>
            <w:tcW w:w="1243" w:type="dxa"/>
            <w:vAlign w:val="center"/>
          </w:tcPr>
          <w:p w14:paraId="36C3AD03" w14:textId="77777777"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Actividades adicionales a realizar</w:t>
            </w:r>
          </w:p>
        </w:tc>
        <w:tc>
          <w:tcPr>
            <w:tcW w:w="1149" w:type="dxa"/>
            <w:vAlign w:val="center"/>
          </w:tcPr>
          <w:p w14:paraId="0BD12449" w14:textId="77777777"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Indicador final</w:t>
            </w:r>
          </w:p>
        </w:tc>
        <w:tc>
          <w:tcPr>
            <w:tcW w:w="1483" w:type="dxa"/>
            <w:vAlign w:val="center"/>
          </w:tcPr>
          <w:p w14:paraId="7169AFFA" w14:textId="77777777"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Cumplimiento cualitativo de la meta  (comentarios generales)</w:t>
            </w:r>
          </w:p>
        </w:tc>
      </w:tr>
      <w:tr w:rsidR="00D0205B" w14:paraId="6198EAE4" w14:textId="77777777" w:rsidTr="00C1457D">
        <w:tc>
          <w:tcPr>
            <w:tcW w:w="1831" w:type="dxa"/>
          </w:tcPr>
          <w:p w14:paraId="198004DE" w14:textId="77777777" w:rsidR="0056069F" w:rsidRPr="00A21BE4" w:rsidRDefault="0056069F" w:rsidP="00C1457D">
            <w:pPr>
              <w:ind w:left="0"/>
              <w:rPr>
                <w:b/>
                <w:sz w:val="18"/>
              </w:rPr>
            </w:pPr>
            <w:r w:rsidRPr="00A21BE4">
              <w:rPr>
                <w:b/>
                <w:sz w:val="18"/>
              </w:rPr>
              <w:t>A).Aseguramiento del desarrollo de las competencias genéricas y disciplinares establecidas en el MCC</w:t>
            </w:r>
          </w:p>
        </w:tc>
        <w:tc>
          <w:tcPr>
            <w:tcW w:w="985" w:type="dxa"/>
          </w:tcPr>
          <w:p w14:paraId="5341E427" w14:textId="77777777" w:rsidR="00EE2B87" w:rsidRPr="00EE2B87" w:rsidRDefault="00EE2B87" w:rsidP="00EE2B87">
            <w:pPr>
              <w:ind w:left="0"/>
              <w:rPr>
                <w:lang w:val="es-ES_tradnl"/>
              </w:rPr>
            </w:pPr>
            <w:r w:rsidRPr="00EE2B87">
              <w:t>Que el 100% de la poblaci</w:t>
            </w:r>
            <w:proofErr w:type="spellStart"/>
            <w:r w:rsidRPr="00EE2B87">
              <w:rPr>
                <w:lang w:val="es-ES"/>
              </w:rPr>
              <w:t>ón</w:t>
            </w:r>
            <w:proofErr w:type="spellEnd"/>
            <w:r w:rsidRPr="00EE2B87">
              <w:rPr>
                <w:lang w:val="es-ES"/>
              </w:rPr>
              <w:t xml:space="preserve"> desarrollen habilidades cognitivas que les lleve a un mejor aprendizaje incrementando el aprovechamiento académico a 8.0 y reduciendo el índice de reprobación al 2%.</w:t>
            </w:r>
          </w:p>
          <w:p w14:paraId="5F4765D4" w14:textId="77777777" w:rsidR="0056069F" w:rsidRDefault="0056069F" w:rsidP="00C1457D">
            <w:pPr>
              <w:ind w:left="0"/>
            </w:pPr>
          </w:p>
        </w:tc>
        <w:tc>
          <w:tcPr>
            <w:tcW w:w="1458" w:type="dxa"/>
          </w:tcPr>
          <w:p w14:paraId="511A6429" w14:textId="3BB4B4C7" w:rsidR="0056069F" w:rsidRDefault="00D83426" w:rsidP="00C1457D">
            <w:pPr>
              <w:ind w:left="0"/>
            </w:pPr>
            <w:r>
              <w:t>Semestral</w:t>
            </w:r>
          </w:p>
        </w:tc>
        <w:tc>
          <w:tcPr>
            <w:tcW w:w="1145" w:type="dxa"/>
          </w:tcPr>
          <w:p w14:paraId="7C81532E" w14:textId="3E5AC7ED" w:rsidR="0056069F" w:rsidRDefault="00D83426" w:rsidP="00C1457D">
            <w:pPr>
              <w:ind w:left="0"/>
            </w:pPr>
            <w:r>
              <w:t>Escalas parciales</w:t>
            </w:r>
          </w:p>
        </w:tc>
        <w:tc>
          <w:tcPr>
            <w:tcW w:w="1183" w:type="dxa"/>
          </w:tcPr>
          <w:p w14:paraId="08610732" w14:textId="56425614" w:rsidR="0056069F" w:rsidRDefault="0056069F" w:rsidP="00C1457D">
            <w:pPr>
              <w:ind w:left="0"/>
            </w:pPr>
            <w:r>
              <w:t>1.-</w:t>
            </w:r>
            <w:r w:rsidR="00993C0F">
              <w:t>Identificar mediante el seguimiento a los estudiantes que no están cumpliendo con los requerimientos para evaluación e informar al departamento de orientación educativa.</w:t>
            </w:r>
          </w:p>
          <w:p w14:paraId="0D5DC9D5" w14:textId="49ED306E" w:rsidR="0056069F" w:rsidRDefault="0056069F" w:rsidP="00C1457D">
            <w:pPr>
              <w:ind w:left="0"/>
            </w:pPr>
            <w:r>
              <w:t>2.-</w:t>
            </w:r>
            <w:r w:rsidR="00993C0F">
              <w:t xml:space="preserve"> Motivar a los estudiantes </w:t>
            </w:r>
            <w:r w:rsidR="00993C0F">
              <w:lastRenderedPageBreak/>
              <w:t>para la entrega en tiempo y forma de cada una de las actividades programadas.</w:t>
            </w:r>
          </w:p>
          <w:p w14:paraId="1978709F" w14:textId="2F820888" w:rsidR="0056069F" w:rsidRDefault="0056069F" w:rsidP="00C1457D">
            <w:pPr>
              <w:ind w:left="0"/>
            </w:pPr>
            <w:r>
              <w:t>3.-</w:t>
            </w:r>
            <w:r w:rsidR="00DE186C">
              <w:t xml:space="preserve"> Hacer uso del ajedrez como estrategia  para el desarrollo de habilidades cognitivas. </w:t>
            </w:r>
          </w:p>
          <w:p w14:paraId="62149A7D" w14:textId="6A58FA91" w:rsidR="00DE186C" w:rsidRDefault="00DE186C" w:rsidP="00C1457D">
            <w:pPr>
              <w:ind w:left="0"/>
            </w:pPr>
            <w:r>
              <w:t>4.- Identificar las ventajas del uso de organizadores gráficos.</w:t>
            </w:r>
          </w:p>
        </w:tc>
        <w:tc>
          <w:tcPr>
            <w:tcW w:w="1416" w:type="dxa"/>
            <w:gridSpan w:val="2"/>
          </w:tcPr>
          <w:p w14:paraId="4B778A65" w14:textId="729176FF" w:rsidR="0056069F" w:rsidRDefault="0056069F" w:rsidP="00C1457D">
            <w:pPr>
              <w:ind w:left="0"/>
            </w:pPr>
            <w:r>
              <w:lastRenderedPageBreak/>
              <w:t>1.-</w:t>
            </w:r>
            <w:r w:rsidR="00DE186C">
              <w:t xml:space="preserve"> Cada uno de los docentes</w:t>
            </w:r>
          </w:p>
          <w:p w14:paraId="44052E7D" w14:textId="518F0B2C" w:rsidR="0056069F" w:rsidRDefault="0056069F" w:rsidP="00C1457D">
            <w:pPr>
              <w:ind w:left="0"/>
            </w:pPr>
            <w:r>
              <w:t>2.-</w:t>
            </w:r>
            <w:r w:rsidR="00DE186C">
              <w:t xml:space="preserve"> Cada uno de los docentes</w:t>
            </w:r>
          </w:p>
          <w:p w14:paraId="2428A148" w14:textId="45C0189A" w:rsidR="00DE186C" w:rsidRDefault="00DE186C" w:rsidP="00C1457D">
            <w:pPr>
              <w:ind w:left="0"/>
            </w:pPr>
            <w:r>
              <w:t xml:space="preserve">3.- Cada </w:t>
            </w:r>
          </w:p>
          <w:p w14:paraId="15D55D89" w14:textId="007A7E6E" w:rsidR="0056069F" w:rsidRDefault="00DE186C" w:rsidP="00DE186C">
            <w:pPr>
              <w:ind w:left="0"/>
            </w:pPr>
            <w:r>
              <w:t>uno de los docentes</w:t>
            </w:r>
          </w:p>
        </w:tc>
        <w:tc>
          <w:tcPr>
            <w:tcW w:w="875" w:type="dxa"/>
          </w:tcPr>
          <w:p w14:paraId="3572085E" w14:textId="2DE0DDA0" w:rsidR="0056069F" w:rsidRDefault="0056069F" w:rsidP="00C1457D">
            <w:pPr>
              <w:ind w:left="0"/>
            </w:pPr>
            <w:r>
              <w:t>1.-</w:t>
            </w:r>
            <w:r w:rsidR="00DE186C">
              <w:t xml:space="preserve"> Se está trabajando con organizadores gráficos</w:t>
            </w:r>
          </w:p>
          <w:p w14:paraId="3172BC85" w14:textId="77777777" w:rsidR="0056069F" w:rsidRDefault="0056069F" w:rsidP="00C1457D">
            <w:pPr>
              <w:ind w:left="0"/>
            </w:pPr>
            <w:r>
              <w:t>2.-</w:t>
            </w:r>
            <w:r w:rsidR="00DE186C">
              <w:t xml:space="preserve"> Se e</w:t>
            </w:r>
            <w:r w:rsidR="003329C5">
              <w:t>stá enseñando el juego de ajedrez</w:t>
            </w:r>
            <w:r w:rsidR="00DE186C">
              <w:t xml:space="preserve"> a los estudiantes, principalmente del primer grado.</w:t>
            </w:r>
          </w:p>
          <w:p w14:paraId="72B7CF71" w14:textId="0A6090D7" w:rsidR="003329C5" w:rsidRDefault="003329C5" w:rsidP="00C1457D">
            <w:pPr>
              <w:ind w:left="0"/>
            </w:pPr>
            <w:r>
              <w:t xml:space="preserve">3.- Se realizó la entrega de escalas al departamento de </w:t>
            </w:r>
            <w:r>
              <w:lastRenderedPageBreak/>
              <w:t>orientación en un 25%</w:t>
            </w:r>
          </w:p>
        </w:tc>
        <w:tc>
          <w:tcPr>
            <w:tcW w:w="1243" w:type="dxa"/>
          </w:tcPr>
          <w:p w14:paraId="109E2554" w14:textId="72FF67AF" w:rsidR="0056069F" w:rsidRDefault="0056069F" w:rsidP="00C1457D">
            <w:pPr>
              <w:ind w:left="0"/>
            </w:pPr>
            <w:r>
              <w:lastRenderedPageBreak/>
              <w:t>1.-</w:t>
            </w:r>
            <w:r w:rsidR="003329C5">
              <w:t xml:space="preserve"> Entregar las escalas al departamento de orientación para el trabajo colaborativo a favor de los estudiantes y la optimización de aprendizajes.</w:t>
            </w:r>
          </w:p>
          <w:p w14:paraId="1E0AC3FC" w14:textId="63B11CC3" w:rsidR="0056069F" w:rsidRDefault="0056069F" w:rsidP="00C1457D">
            <w:pPr>
              <w:ind w:left="0"/>
            </w:pPr>
          </w:p>
        </w:tc>
        <w:tc>
          <w:tcPr>
            <w:tcW w:w="1149" w:type="dxa"/>
          </w:tcPr>
          <w:p w14:paraId="1E0D646E" w14:textId="77777777" w:rsidR="0056069F" w:rsidRDefault="0056069F" w:rsidP="00C1457D">
            <w:pPr>
              <w:ind w:left="0"/>
            </w:pPr>
          </w:p>
        </w:tc>
        <w:tc>
          <w:tcPr>
            <w:tcW w:w="1483" w:type="dxa"/>
          </w:tcPr>
          <w:p w14:paraId="02D28730" w14:textId="77777777" w:rsidR="0056069F" w:rsidRDefault="0056069F" w:rsidP="00C1457D">
            <w:pPr>
              <w:ind w:left="0"/>
            </w:pPr>
          </w:p>
        </w:tc>
      </w:tr>
      <w:tr w:rsidR="00D0205B" w14:paraId="24B26BDE" w14:textId="77777777" w:rsidTr="00C1457D">
        <w:tc>
          <w:tcPr>
            <w:tcW w:w="1831" w:type="dxa"/>
          </w:tcPr>
          <w:p w14:paraId="42781E59" w14:textId="77777777" w:rsidR="0056069F" w:rsidRPr="00A21BE4" w:rsidRDefault="0056069F" w:rsidP="00C1457D">
            <w:pPr>
              <w:ind w:left="0"/>
              <w:rPr>
                <w:b/>
                <w:sz w:val="18"/>
              </w:rPr>
            </w:pPr>
            <w:r w:rsidRPr="00A21BE4">
              <w:rPr>
                <w:b/>
                <w:sz w:val="18"/>
              </w:rPr>
              <w:lastRenderedPageBreak/>
              <w:t>B) Seguimiento y atención a los indicadores de logro académico de los estudiantes:</w:t>
            </w:r>
          </w:p>
        </w:tc>
        <w:tc>
          <w:tcPr>
            <w:tcW w:w="985" w:type="dxa"/>
          </w:tcPr>
          <w:p w14:paraId="15310DEF" w14:textId="0FF60777" w:rsidR="00D83426" w:rsidRDefault="003329C5" w:rsidP="00C1457D">
            <w:pPr>
              <w:ind w:left="0"/>
            </w:pPr>
            <w:r>
              <w:t xml:space="preserve">Que el 100% de los estudiantes aprendan a jugar ajedrez e identifiquen el desarrollo </w:t>
            </w:r>
            <w:r>
              <w:lastRenderedPageBreak/>
              <w:t>de habilidades cognitivas que se desarrollan mediante dicha actividad</w:t>
            </w:r>
          </w:p>
        </w:tc>
        <w:tc>
          <w:tcPr>
            <w:tcW w:w="1458" w:type="dxa"/>
          </w:tcPr>
          <w:p w14:paraId="15F035E3" w14:textId="6C892384" w:rsidR="0056069F" w:rsidRDefault="003329C5" w:rsidP="00C1457D">
            <w:pPr>
              <w:ind w:left="0"/>
            </w:pPr>
            <w:r>
              <w:lastRenderedPageBreak/>
              <w:t>27 de Octubre de 2016</w:t>
            </w:r>
          </w:p>
        </w:tc>
        <w:tc>
          <w:tcPr>
            <w:tcW w:w="1145" w:type="dxa"/>
          </w:tcPr>
          <w:p w14:paraId="3B4FF173" w14:textId="1D4DA559" w:rsidR="0056069F" w:rsidRDefault="00230C57" w:rsidP="00C1457D">
            <w:pPr>
              <w:ind w:left="0"/>
            </w:pPr>
            <w:r>
              <w:t xml:space="preserve">Que todos los estudiantes participen desde la </w:t>
            </w:r>
            <w:r>
              <w:lastRenderedPageBreak/>
              <w:t>eliminatoria de cada uno de los grupos.</w:t>
            </w:r>
          </w:p>
        </w:tc>
        <w:tc>
          <w:tcPr>
            <w:tcW w:w="1183" w:type="dxa"/>
          </w:tcPr>
          <w:p w14:paraId="326BB1F0" w14:textId="77777777" w:rsidR="0056069F" w:rsidRDefault="00230C57" w:rsidP="00C1457D">
            <w:pPr>
              <w:ind w:left="0"/>
            </w:pPr>
            <w:r>
              <w:lastRenderedPageBreak/>
              <w:t>1.- Conocer la história del ajedrez.</w:t>
            </w:r>
          </w:p>
          <w:p w14:paraId="01893DD5" w14:textId="77777777" w:rsidR="00230C57" w:rsidRDefault="00230C57" w:rsidP="00C1457D">
            <w:pPr>
              <w:ind w:left="0"/>
            </w:pPr>
            <w:r>
              <w:t xml:space="preserve">2.- identificar las piezas del ajedrez y </w:t>
            </w:r>
            <w:r w:rsidR="00D0205B">
              <w:lastRenderedPageBreak/>
              <w:t>sus movimientos.</w:t>
            </w:r>
          </w:p>
          <w:p w14:paraId="09A38F53" w14:textId="77777777" w:rsidR="00D0205B" w:rsidRDefault="00D0205B" w:rsidP="00C1457D">
            <w:pPr>
              <w:ind w:left="0"/>
            </w:pPr>
            <w:r>
              <w:t>3.- Promover el pensamiento estratégico a partir del uso del ajedrez.</w:t>
            </w:r>
          </w:p>
          <w:p w14:paraId="04EE9429" w14:textId="1C758E6B" w:rsidR="00D0205B" w:rsidRDefault="00D0205B" w:rsidP="00C1457D">
            <w:pPr>
              <w:ind w:left="0"/>
            </w:pPr>
            <w:r>
              <w:t>5.- Diseñar y llevar a cabo la práctica del ajedrez para seleccionar 1 ganador masculino y 1 ganador femenino por cada grupo.</w:t>
            </w:r>
          </w:p>
        </w:tc>
        <w:tc>
          <w:tcPr>
            <w:tcW w:w="1416" w:type="dxa"/>
            <w:gridSpan w:val="2"/>
          </w:tcPr>
          <w:p w14:paraId="4FB69208" w14:textId="4D894703" w:rsidR="0056069F" w:rsidRDefault="00D0205B" w:rsidP="00C1457D">
            <w:pPr>
              <w:ind w:left="0"/>
            </w:pPr>
            <w:r>
              <w:lastRenderedPageBreak/>
              <w:t>Docentes que integran la acdemia de Componentes Cognitivos</w:t>
            </w:r>
          </w:p>
        </w:tc>
        <w:tc>
          <w:tcPr>
            <w:tcW w:w="875" w:type="dxa"/>
          </w:tcPr>
          <w:p w14:paraId="2A0D0C08" w14:textId="620783C0" w:rsidR="0056069F" w:rsidRDefault="00D0205B" w:rsidP="00C1457D">
            <w:pPr>
              <w:ind w:left="0"/>
            </w:pPr>
            <w:r>
              <w:t>Conocimiento de la historia del ajedrez.</w:t>
            </w:r>
          </w:p>
        </w:tc>
        <w:tc>
          <w:tcPr>
            <w:tcW w:w="1243" w:type="dxa"/>
          </w:tcPr>
          <w:p w14:paraId="5193618D" w14:textId="77777777" w:rsidR="0056069F" w:rsidRDefault="0056069F" w:rsidP="00C1457D">
            <w:pPr>
              <w:ind w:left="0"/>
            </w:pPr>
          </w:p>
        </w:tc>
        <w:tc>
          <w:tcPr>
            <w:tcW w:w="1149" w:type="dxa"/>
          </w:tcPr>
          <w:p w14:paraId="1E12457A" w14:textId="37F6704C" w:rsidR="0056069F" w:rsidRDefault="005B7184" w:rsidP="00C1457D">
            <w:pPr>
              <w:ind w:left="0"/>
            </w:pPr>
            <w:r>
              <w:t xml:space="preserve">Se obtendran 8 participantes institucionales, 4 mujeres y 4 </w:t>
            </w:r>
            <w:r>
              <w:lastRenderedPageBreak/>
              <w:t>hombres.</w:t>
            </w:r>
          </w:p>
        </w:tc>
        <w:tc>
          <w:tcPr>
            <w:tcW w:w="1483" w:type="dxa"/>
          </w:tcPr>
          <w:p w14:paraId="3E001856" w14:textId="77777777" w:rsidR="0056069F" w:rsidRDefault="0056069F" w:rsidP="00C1457D">
            <w:pPr>
              <w:ind w:left="0"/>
            </w:pPr>
          </w:p>
        </w:tc>
      </w:tr>
      <w:tr w:rsidR="00D0205B" w14:paraId="3D83F7F5" w14:textId="77777777" w:rsidTr="00C1457D">
        <w:tc>
          <w:tcPr>
            <w:tcW w:w="1831" w:type="dxa"/>
          </w:tcPr>
          <w:p w14:paraId="6BE0E835" w14:textId="62BE1BAF"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lastRenderedPageBreak/>
              <w:t>Aprobación</w:t>
            </w:r>
          </w:p>
        </w:tc>
        <w:tc>
          <w:tcPr>
            <w:tcW w:w="985" w:type="dxa"/>
          </w:tcPr>
          <w:p w14:paraId="2E391AD0" w14:textId="73D448A2" w:rsidR="0056069F" w:rsidRDefault="00D83426" w:rsidP="00C1457D">
            <w:pPr>
              <w:ind w:left="0"/>
            </w:pPr>
            <w:r>
              <w:t>Alcanazar el 98%</w:t>
            </w:r>
          </w:p>
        </w:tc>
        <w:tc>
          <w:tcPr>
            <w:tcW w:w="1458" w:type="dxa"/>
          </w:tcPr>
          <w:p w14:paraId="5FC66438" w14:textId="1D4CC939" w:rsidR="0056069F" w:rsidRDefault="00037FF4" w:rsidP="00C1457D">
            <w:pPr>
              <w:ind w:left="0"/>
            </w:pPr>
            <w:r>
              <w:t>Durante el semestre</w:t>
            </w:r>
          </w:p>
        </w:tc>
        <w:tc>
          <w:tcPr>
            <w:tcW w:w="1145" w:type="dxa"/>
          </w:tcPr>
          <w:p w14:paraId="58FF9D32" w14:textId="77777777" w:rsidR="0056069F" w:rsidRDefault="0056069F" w:rsidP="00C1457D">
            <w:pPr>
              <w:ind w:left="0"/>
            </w:pPr>
          </w:p>
        </w:tc>
        <w:tc>
          <w:tcPr>
            <w:tcW w:w="1183" w:type="dxa"/>
          </w:tcPr>
          <w:p w14:paraId="613E73BC" w14:textId="77777777" w:rsidR="0056069F" w:rsidRDefault="0056069F" w:rsidP="00C1457D">
            <w:pPr>
              <w:ind w:left="0"/>
            </w:pPr>
          </w:p>
        </w:tc>
        <w:tc>
          <w:tcPr>
            <w:tcW w:w="1416" w:type="dxa"/>
            <w:gridSpan w:val="2"/>
          </w:tcPr>
          <w:p w14:paraId="33EAD4B4" w14:textId="77777777" w:rsidR="0056069F" w:rsidRDefault="0056069F" w:rsidP="00C1457D">
            <w:pPr>
              <w:ind w:left="0"/>
            </w:pPr>
          </w:p>
        </w:tc>
        <w:tc>
          <w:tcPr>
            <w:tcW w:w="875" w:type="dxa"/>
          </w:tcPr>
          <w:p w14:paraId="52EEDC53" w14:textId="77777777" w:rsidR="0056069F" w:rsidRDefault="0056069F" w:rsidP="00C1457D">
            <w:pPr>
              <w:ind w:left="0"/>
            </w:pPr>
          </w:p>
        </w:tc>
        <w:tc>
          <w:tcPr>
            <w:tcW w:w="1243" w:type="dxa"/>
          </w:tcPr>
          <w:p w14:paraId="30873B50" w14:textId="77777777" w:rsidR="0056069F" w:rsidRDefault="0056069F" w:rsidP="00C1457D">
            <w:pPr>
              <w:ind w:left="0"/>
            </w:pPr>
          </w:p>
        </w:tc>
        <w:tc>
          <w:tcPr>
            <w:tcW w:w="1149" w:type="dxa"/>
          </w:tcPr>
          <w:p w14:paraId="4EFB39C3" w14:textId="18ED9657" w:rsidR="0056069F" w:rsidRDefault="00430D30" w:rsidP="00C1457D">
            <w:pPr>
              <w:ind w:left="0"/>
            </w:pPr>
            <w:r>
              <w:t>Cuadro F1</w:t>
            </w:r>
          </w:p>
        </w:tc>
        <w:tc>
          <w:tcPr>
            <w:tcW w:w="1483" w:type="dxa"/>
          </w:tcPr>
          <w:p w14:paraId="16E3D58B" w14:textId="77777777" w:rsidR="0056069F" w:rsidRDefault="0056069F" w:rsidP="00C1457D">
            <w:pPr>
              <w:ind w:left="0"/>
            </w:pPr>
          </w:p>
        </w:tc>
      </w:tr>
      <w:tr w:rsidR="00D0205B" w14:paraId="2F81F1CB" w14:textId="77777777" w:rsidTr="00C1457D">
        <w:tc>
          <w:tcPr>
            <w:tcW w:w="1831" w:type="dxa"/>
          </w:tcPr>
          <w:p w14:paraId="0ACC5044" w14:textId="77777777"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Reprobación</w:t>
            </w:r>
          </w:p>
        </w:tc>
        <w:tc>
          <w:tcPr>
            <w:tcW w:w="985" w:type="dxa"/>
          </w:tcPr>
          <w:p w14:paraId="5B300782" w14:textId="74D45C75" w:rsidR="0056069F" w:rsidRDefault="00D83426" w:rsidP="00C1457D">
            <w:pPr>
              <w:ind w:left="0"/>
            </w:pPr>
            <w:r>
              <w:t>Disminuir al 2%</w:t>
            </w:r>
          </w:p>
        </w:tc>
        <w:tc>
          <w:tcPr>
            <w:tcW w:w="1458" w:type="dxa"/>
          </w:tcPr>
          <w:p w14:paraId="5C9CF904" w14:textId="25D05C83" w:rsidR="0056069F" w:rsidRDefault="00037FF4" w:rsidP="00C1457D">
            <w:pPr>
              <w:ind w:left="0"/>
            </w:pPr>
            <w:r>
              <w:t>Durante el semestre</w:t>
            </w:r>
          </w:p>
        </w:tc>
        <w:tc>
          <w:tcPr>
            <w:tcW w:w="1145" w:type="dxa"/>
          </w:tcPr>
          <w:p w14:paraId="0D09F2C9" w14:textId="77777777" w:rsidR="0056069F" w:rsidRDefault="0056069F" w:rsidP="00C1457D">
            <w:pPr>
              <w:ind w:left="0"/>
            </w:pPr>
          </w:p>
        </w:tc>
        <w:tc>
          <w:tcPr>
            <w:tcW w:w="1183" w:type="dxa"/>
          </w:tcPr>
          <w:p w14:paraId="51B3C4D0" w14:textId="77777777" w:rsidR="0056069F" w:rsidRDefault="0056069F" w:rsidP="00C1457D">
            <w:pPr>
              <w:ind w:left="0"/>
            </w:pPr>
          </w:p>
        </w:tc>
        <w:tc>
          <w:tcPr>
            <w:tcW w:w="1416" w:type="dxa"/>
            <w:gridSpan w:val="2"/>
          </w:tcPr>
          <w:p w14:paraId="78923773" w14:textId="77777777" w:rsidR="0056069F" w:rsidRDefault="0056069F" w:rsidP="00C1457D">
            <w:pPr>
              <w:ind w:left="0"/>
            </w:pPr>
          </w:p>
        </w:tc>
        <w:tc>
          <w:tcPr>
            <w:tcW w:w="875" w:type="dxa"/>
          </w:tcPr>
          <w:p w14:paraId="1C663974" w14:textId="77777777" w:rsidR="0056069F" w:rsidRDefault="0056069F" w:rsidP="00C1457D">
            <w:pPr>
              <w:ind w:left="0"/>
            </w:pPr>
          </w:p>
        </w:tc>
        <w:tc>
          <w:tcPr>
            <w:tcW w:w="1243" w:type="dxa"/>
          </w:tcPr>
          <w:p w14:paraId="18B6E897" w14:textId="77777777" w:rsidR="0056069F" w:rsidRDefault="0056069F" w:rsidP="00C1457D">
            <w:pPr>
              <w:ind w:left="0"/>
            </w:pPr>
          </w:p>
        </w:tc>
        <w:tc>
          <w:tcPr>
            <w:tcW w:w="1149" w:type="dxa"/>
          </w:tcPr>
          <w:p w14:paraId="3C05AD57" w14:textId="6DAD3772" w:rsidR="0056069F" w:rsidRDefault="00430D30" w:rsidP="00C1457D">
            <w:pPr>
              <w:ind w:left="0"/>
            </w:pPr>
            <w:r>
              <w:t>Cuadro F1</w:t>
            </w:r>
          </w:p>
        </w:tc>
        <w:tc>
          <w:tcPr>
            <w:tcW w:w="1483" w:type="dxa"/>
          </w:tcPr>
          <w:p w14:paraId="40D7BD32" w14:textId="77777777" w:rsidR="0056069F" w:rsidRDefault="0056069F" w:rsidP="00C1457D">
            <w:pPr>
              <w:ind w:left="0"/>
            </w:pPr>
          </w:p>
        </w:tc>
      </w:tr>
      <w:tr w:rsidR="00D0205B" w14:paraId="23576D17" w14:textId="77777777" w:rsidTr="00C1457D">
        <w:tc>
          <w:tcPr>
            <w:tcW w:w="1831" w:type="dxa"/>
          </w:tcPr>
          <w:p w14:paraId="2725CF4A" w14:textId="77777777"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Promedio general de aprovechamiento</w:t>
            </w:r>
          </w:p>
        </w:tc>
        <w:tc>
          <w:tcPr>
            <w:tcW w:w="985" w:type="dxa"/>
          </w:tcPr>
          <w:p w14:paraId="708E1BDA" w14:textId="11EBDAB6" w:rsidR="0056069F" w:rsidRDefault="00D83426" w:rsidP="00C1457D">
            <w:pPr>
              <w:ind w:left="0"/>
            </w:pPr>
            <w:r>
              <w:t>8.0</w:t>
            </w:r>
          </w:p>
        </w:tc>
        <w:tc>
          <w:tcPr>
            <w:tcW w:w="1458" w:type="dxa"/>
          </w:tcPr>
          <w:p w14:paraId="16CF6F76" w14:textId="4579C809" w:rsidR="0056069F" w:rsidRDefault="00037FF4" w:rsidP="00C1457D">
            <w:pPr>
              <w:ind w:left="0"/>
            </w:pPr>
            <w:r>
              <w:t>Durante el semestre</w:t>
            </w:r>
          </w:p>
        </w:tc>
        <w:tc>
          <w:tcPr>
            <w:tcW w:w="1145" w:type="dxa"/>
          </w:tcPr>
          <w:p w14:paraId="2EF3BFAF" w14:textId="77777777" w:rsidR="0056069F" w:rsidRDefault="0056069F" w:rsidP="00C1457D">
            <w:pPr>
              <w:ind w:left="0"/>
            </w:pPr>
          </w:p>
        </w:tc>
        <w:tc>
          <w:tcPr>
            <w:tcW w:w="1183" w:type="dxa"/>
          </w:tcPr>
          <w:p w14:paraId="580D70CB" w14:textId="77777777" w:rsidR="0056069F" w:rsidRDefault="0056069F" w:rsidP="00C1457D">
            <w:pPr>
              <w:ind w:left="0"/>
            </w:pPr>
          </w:p>
        </w:tc>
        <w:tc>
          <w:tcPr>
            <w:tcW w:w="1416" w:type="dxa"/>
            <w:gridSpan w:val="2"/>
          </w:tcPr>
          <w:p w14:paraId="16ACFBE2" w14:textId="77777777" w:rsidR="0056069F" w:rsidRDefault="0056069F" w:rsidP="00C1457D">
            <w:pPr>
              <w:ind w:left="0"/>
            </w:pPr>
          </w:p>
        </w:tc>
        <w:tc>
          <w:tcPr>
            <w:tcW w:w="875" w:type="dxa"/>
          </w:tcPr>
          <w:p w14:paraId="0547C24E" w14:textId="77777777" w:rsidR="0056069F" w:rsidRDefault="0056069F" w:rsidP="00C1457D">
            <w:pPr>
              <w:ind w:left="0"/>
            </w:pPr>
          </w:p>
        </w:tc>
        <w:tc>
          <w:tcPr>
            <w:tcW w:w="1243" w:type="dxa"/>
          </w:tcPr>
          <w:p w14:paraId="2CF5DC77" w14:textId="77777777" w:rsidR="0056069F" w:rsidRDefault="0056069F" w:rsidP="00C1457D">
            <w:pPr>
              <w:ind w:left="0"/>
            </w:pPr>
          </w:p>
        </w:tc>
        <w:tc>
          <w:tcPr>
            <w:tcW w:w="1149" w:type="dxa"/>
          </w:tcPr>
          <w:p w14:paraId="6F17888F" w14:textId="2934FC93" w:rsidR="0056069F" w:rsidRDefault="00430D30" w:rsidP="00C1457D">
            <w:pPr>
              <w:ind w:left="0"/>
            </w:pPr>
            <w:r>
              <w:t>Cuadro F1</w:t>
            </w:r>
          </w:p>
        </w:tc>
        <w:tc>
          <w:tcPr>
            <w:tcW w:w="1483" w:type="dxa"/>
          </w:tcPr>
          <w:p w14:paraId="74DED327" w14:textId="77777777" w:rsidR="0056069F" w:rsidRDefault="0056069F" w:rsidP="00C1457D">
            <w:pPr>
              <w:ind w:left="0"/>
            </w:pPr>
          </w:p>
        </w:tc>
      </w:tr>
      <w:tr w:rsidR="00D0205B" w14:paraId="2B8068EF" w14:textId="77777777" w:rsidTr="00C1457D">
        <w:tc>
          <w:tcPr>
            <w:tcW w:w="1831" w:type="dxa"/>
          </w:tcPr>
          <w:p w14:paraId="6C00D0D0" w14:textId="77777777"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lastRenderedPageBreak/>
              <w:t>Asistencia a clases</w:t>
            </w:r>
          </w:p>
        </w:tc>
        <w:tc>
          <w:tcPr>
            <w:tcW w:w="985" w:type="dxa"/>
          </w:tcPr>
          <w:p w14:paraId="7657A402" w14:textId="4490FE00" w:rsidR="0056069F" w:rsidRDefault="00D83426" w:rsidP="00C1457D">
            <w:pPr>
              <w:ind w:left="0"/>
            </w:pPr>
            <w:r>
              <w:t>80%</w:t>
            </w:r>
            <w:r w:rsidR="00993C0F">
              <w:t xml:space="preserve"> mínimo</w:t>
            </w:r>
          </w:p>
        </w:tc>
        <w:tc>
          <w:tcPr>
            <w:tcW w:w="1458" w:type="dxa"/>
          </w:tcPr>
          <w:p w14:paraId="1B3BE906" w14:textId="77777777" w:rsidR="0056069F" w:rsidRDefault="0056069F" w:rsidP="00C1457D">
            <w:pPr>
              <w:ind w:left="0"/>
            </w:pPr>
          </w:p>
        </w:tc>
        <w:tc>
          <w:tcPr>
            <w:tcW w:w="1145" w:type="dxa"/>
          </w:tcPr>
          <w:p w14:paraId="64674E3D" w14:textId="77777777" w:rsidR="0056069F" w:rsidRDefault="0056069F" w:rsidP="00C1457D">
            <w:pPr>
              <w:ind w:left="0"/>
            </w:pPr>
          </w:p>
        </w:tc>
        <w:tc>
          <w:tcPr>
            <w:tcW w:w="1183" w:type="dxa"/>
          </w:tcPr>
          <w:p w14:paraId="6A3169CD" w14:textId="77777777" w:rsidR="0056069F" w:rsidRDefault="0056069F" w:rsidP="00C1457D">
            <w:pPr>
              <w:ind w:left="0"/>
            </w:pPr>
          </w:p>
        </w:tc>
        <w:tc>
          <w:tcPr>
            <w:tcW w:w="1416" w:type="dxa"/>
            <w:gridSpan w:val="2"/>
          </w:tcPr>
          <w:p w14:paraId="04B4D00B" w14:textId="77777777" w:rsidR="0056069F" w:rsidRDefault="0056069F" w:rsidP="00C1457D">
            <w:pPr>
              <w:ind w:left="0"/>
            </w:pPr>
          </w:p>
        </w:tc>
        <w:tc>
          <w:tcPr>
            <w:tcW w:w="875" w:type="dxa"/>
          </w:tcPr>
          <w:p w14:paraId="279DDF0F" w14:textId="77777777" w:rsidR="0056069F" w:rsidRDefault="0056069F" w:rsidP="00C1457D">
            <w:pPr>
              <w:ind w:left="0"/>
            </w:pPr>
          </w:p>
        </w:tc>
        <w:tc>
          <w:tcPr>
            <w:tcW w:w="1243" w:type="dxa"/>
          </w:tcPr>
          <w:p w14:paraId="6E830A9A" w14:textId="77777777" w:rsidR="0056069F" w:rsidRDefault="0056069F" w:rsidP="00C1457D">
            <w:pPr>
              <w:ind w:left="0"/>
            </w:pPr>
          </w:p>
        </w:tc>
        <w:tc>
          <w:tcPr>
            <w:tcW w:w="1149" w:type="dxa"/>
          </w:tcPr>
          <w:p w14:paraId="343AB314" w14:textId="70CA61B3" w:rsidR="0056069F" w:rsidRDefault="00430D30" w:rsidP="00C1457D">
            <w:pPr>
              <w:ind w:left="0"/>
            </w:pPr>
            <w:r>
              <w:t>Regisrtro de asistencia</w:t>
            </w:r>
          </w:p>
        </w:tc>
        <w:tc>
          <w:tcPr>
            <w:tcW w:w="1483" w:type="dxa"/>
          </w:tcPr>
          <w:p w14:paraId="4AF4C6EE" w14:textId="77777777" w:rsidR="0056069F" w:rsidRDefault="0056069F" w:rsidP="00C1457D">
            <w:pPr>
              <w:ind w:left="0"/>
            </w:pPr>
          </w:p>
        </w:tc>
      </w:tr>
      <w:tr w:rsidR="00D0205B" w14:paraId="1D089B1A" w14:textId="77777777" w:rsidTr="00C1457D">
        <w:tc>
          <w:tcPr>
            <w:tcW w:w="1831" w:type="dxa"/>
          </w:tcPr>
          <w:p w14:paraId="784675CF" w14:textId="77777777" w:rsidR="0056069F" w:rsidRPr="00A21BE4" w:rsidRDefault="0056069F" w:rsidP="00C1457D">
            <w:pPr>
              <w:ind w:left="0"/>
              <w:jc w:val="center"/>
              <w:rPr>
                <w:sz w:val="18"/>
              </w:rPr>
            </w:pPr>
            <w:r w:rsidRPr="00A21BE4">
              <w:rPr>
                <w:sz w:val="18"/>
              </w:rPr>
              <w:t>Abandono escolar</w:t>
            </w:r>
          </w:p>
        </w:tc>
        <w:tc>
          <w:tcPr>
            <w:tcW w:w="985" w:type="dxa"/>
          </w:tcPr>
          <w:p w14:paraId="42227000" w14:textId="77777777" w:rsidR="0056069F" w:rsidRDefault="0056069F" w:rsidP="00C1457D">
            <w:pPr>
              <w:ind w:left="0"/>
            </w:pPr>
          </w:p>
        </w:tc>
        <w:tc>
          <w:tcPr>
            <w:tcW w:w="1458" w:type="dxa"/>
          </w:tcPr>
          <w:p w14:paraId="3E2F75C2" w14:textId="6BFBCED1" w:rsidR="0056069F" w:rsidRDefault="00037FF4" w:rsidP="00C1457D">
            <w:pPr>
              <w:ind w:left="0"/>
            </w:pPr>
            <w:r>
              <w:t>Durante el semestre</w:t>
            </w:r>
          </w:p>
        </w:tc>
        <w:tc>
          <w:tcPr>
            <w:tcW w:w="1145" w:type="dxa"/>
          </w:tcPr>
          <w:p w14:paraId="3DC57170" w14:textId="77777777" w:rsidR="0056069F" w:rsidRDefault="0056069F" w:rsidP="00C1457D">
            <w:pPr>
              <w:ind w:left="0"/>
            </w:pPr>
          </w:p>
        </w:tc>
        <w:tc>
          <w:tcPr>
            <w:tcW w:w="1183" w:type="dxa"/>
          </w:tcPr>
          <w:p w14:paraId="5A9DA6FC" w14:textId="77777777" w:rsidR="0056069F" w:rsidRDefault="0056069F" w:rsidP="00C1457D">
            <w:pPr>
              <w:ind w:left="0"/>
            </w:pPr>
          </w:p>
        </w:tc>
        <w:tc>
          <w:tcPr>
            <w:tcW w:w="1416" w:type="dxa"/>
            <w:gridSpan w:val="2"/>
          </w:tcPr>
          <w:p w14:paraId="6D1BEE75" w14:textId="77777777" w:rsidR="0056069F" w:rsidRDefault="0056069F" w:rsidP="00C1457D">
            <w:pPr>
              <w:ind w:left="0"/>
            </w:pPr>
          </w:p>
        </w:tc>
        <w:tc>
          <w:tcPr>
            <w:tcW w:w="875" w:type="dxa"/>
          </w:tcPr>
          <w:p w14:paraId="6397E155" w14:textId="77777777" w:rsidR="0056069F" w:rsidRDefault="0056069F" w:rsidP="00C1457D">
            <w:pPr>
              <w:ind w:left="0"/>
            </w:pPr>
          </w:p>
        </w:tc>
        <w:tc>
          <w:tcPr>
            <w:tcW w:w="1243" w:type="dxa"/>
          </w:tcPr>
          <w:p w14:paraId="54AC6A32" w14:textId="77777777" w:rsidR="0056069F" w:rsidRDefault="0056069F" w:rsidP="00C1457D">
            <w:pPr>
              <w:ind w:left="0"/>
            </w:pPr>
          </w:p>
        </w:tc>
        <w:tc>
          <w:tcPr>
            <w:tcW w:w="1149" w:type="dxa"/>
          </w:tcPr>
          <w:p w14:paraId="7572E4B7" w14:textId="1F13091D" w:rsidR="0056069F" w:rsidRDefault="00430D30" w:rsidP="00C1457D">
            <w:pPr>
              <w:ind w:left="0"/>
            </w:pPr>
            <w:r>
              <w:t>Cuadro F1</w:t>
            </w:r>
            <w:bookmarkStart w:id="0" w:name="_GoBack"/>
            <w:bookmarkEnd w:id="0"/>
          </w:p>
        </w:tc>
        <w:tc>
          <w:tcPr>
            <w:tcW w:w="1483" w:type="dxa"/>
          </w:tcPr>
          <w:p w14:paraId="53BD378A" w14:textId="77777777" w:rsidR="0056069F" w:rsidRDefault="0056069F" w:rsidP="00C1457D">
            <w:pPr>
              <w:ind w:left="0"/>
            </w:pPr>
          </w:p>
        </w:tc>
      </w:tr>
    </w:tbl>
    <w:p w14:paraId="6E32F27C" w14:textId="77777777" w:rsidR="0056069F" w:rsidRDefault="00BB3FB0" w:rsidP="00B84783">
      <w:pPr>
        <w:jc w:val="right"/>
      </w:pPr>
      <w:r w:rsidRPr="0051702E">
        <w:rPr>
          <w:color w:val="282828"/>
          <w:sz w:val="16"/>
          <w:szCs w:val="16"/>
        </w:rPr>
        <w:t xml:space="preserve">Este </w:t>
      </w:r>
      <w:r w:rsidRPr="0051702E">
        <w:rPr>
          <w:color w:val="282828"/>
          <w:spacing w:val="2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formato</w:t>
      </w:r>
      <w:r w:rsidRPr="0051702E">
        <w:rPr>
          <w:color w:val="282828"/>
          <w:spacing w:val="-2"/>
          <w:w w:val="12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puede</w:t>
      </w:r>
      <w:r w:rsidRPr="0051702E">
        <w:rPr>
          <w:color w:val="282828"/>
          <w:spacing w:val="-15"/>
          <w:w w:val="12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usarse</w:t>
      </w:r>
      <w:r w:rsidRPr="0051702E">
        <w:rPr>
          <w:color w:val="282828"/>
          <w:spacing w:val="-3"/>
          <w:w w:val="12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para</w:t>
      </w:r>
      <w:r w:rsidRPr="0051702E">
        <w:rPr>
          <w:color w:val="282828"/>
          <w:spacing w:val="-7"/>
          <w:w w:val="12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establecer</w:t>
      </w:r>
      <w:r w:rsidRPr="0051702E">
        <w:rPr>
          <w:color w:val="282828"/>
          <w:spacing w:val="-7"/>
          <w:w w:val="121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las</w:t>
      </w:r>
      <w:r w:rsidRPr="0051702E">
        <w:rPr>
          <w:color w:val="282828"/>
          <w:spacing w:val="28"/>
          <w:sz w:val="16"/>
          <w:szCs w:val="16"/>
        </w:rPr>
        <w:t xml:space="preserve"> </w:t>
      </w:r>
      <w:r w:rsidRPr="0051702E">
        <w:rPr>
          <w:color w:val="282828"/>
          <w:w w:val="126"/>
          <w:sz w:val="16"/>
          <w:szCs w:val="16"/>
        </w:rPr>
        <w:t>metas</w:t>
      </w:r>
      <w:r w:rsidRPr="0051702E">
        <w:rPr>
          <w:color w:val="282828"/>
          <w:spacing w:val="-9"/>
          <w:w w:val="126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de</w:t>
      </w:r>
      <w:r w:rsidRPr="0051702E">
        <w:rPr>
          <w:color w:val="282828"/>
          <w:spacing w:val="31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las</w:t>
      </w:r>
      <w:r w:rsidRPr="0051702E">
        <w:rPr>
          <w:color w:val="282828"/>
          <w:spacing w:val="28"/>
          <w:sz w:val="16"/>
          <w:szCs w:val="16"/>
        </w:rPr>
        <w:t xml:space="preserve"> </w:t>
      </w:r>
      <w:r w:rsidRPr="0051702E">
        <w:rPr>
          <w:color w:val="282828"/>
          <w:w w:val="114"/>
          <w:sz w:val="16"/>
          <w:szCs w:val="16"/>
        </w:rPr>
        <w:t>academias</w:t>
      </w:r>
      <w:r w:rsidRPr="0051702E">
        <w:rPr>
          <w:color w:val="282828"/>
          <w:spacing w:val="29"/>
          <w:w w:val="114"/>
          <w:sz w:val="16"/>
          <w:szCs w:val="16"/>
        </w:rPr>
        <w:t xml:space="preserve"> </w:t>
      </w:r>
      <w:r w:rsidRPr="0051702E">
        <w:rPr>
          <w:color w:val="282828"/>
          <w:w w:val="114"/>
          <w:sz w:val="16"/>
          <w:szCs w:val="16"/>
        </w:rPr>
        <w:t>disciplinares</w:t>
      </w:r>
      <w:r w:rsidRPr="0051702E">
        <w:rPr>
          <w:color w:val="282828"/>
          <w:spacing w:val="-21"/>
          <w:w w:val="114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y</w:t>
      </w:r>
      <w:r w:rsidRPr="0051702E">
        <w:rPr>
          <w:color w:val="282828"/>
          <w:spacing w:val="1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posteriormente</w:t>
      </w:r>
      <w:r w:rsidRPr="0051702E">
        <w:rPr>
          <w:color w:val="282828"/>
          <w:spacing w:val="-7"/>
          <w:w w:val="12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para</w:t>
      </w:r>
      <w:r w:rsidRPr="0051702E">
        <w:rPr>
          <w:color w:val="282828"/>
          <w:spacing w:val="-7"/>
          <w:w w:val="12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de­nir</w:t>
      </w:r>
      <w:r w:rsidRPr="0051702E">
        <w:rPr>
          <w:color w:val="282828"/>
          <w:spacing w:val="-7"/>
          <w:w w:val="121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las</w:t>
      </w:r>
      <w:r w:rsidRPr="0051702E">
        <w:rPr>
          <w:color w:val="282828"/>
          <w:spacing w:val="28"/>
          <w:sz w:val="16"/>
          <w:szCs w:val="16"/>
        </w:rPr>
        <w:t xml:space="preserve"> </w:t>
      </w:r>
      <w:r w:rsidRPr="0051702E">
        <w:rPr>
          <w:color w:val="282828"/>
          <w:w w:val="126"/>
          <w:sz w:val="16"/>
          <w:szCs w:val="16"/>
        </w:rPr>
        <w:t xml:space="preserve">metas </w:t>
      </w:r>
      <w:r w:rsidRPr="0051702E">
        <w:rPr>
          <w:color w:val="282828"/>
          <w:sz w:val="16"/>
          <w:szCs w:val="16"/>
        </w:rPr>
        <w:t>del</w:t>
      </w:r>
      <w:r w:rsidRPr="0051702E">
        <w:rPr>
          <w:color w:val="282828"/>
          <w:spacing w:val="24"/>
          <w:sz w:val="16"/>
          <w:szCs w:val="16"/>
        </w:rPr>
        <w:t xml:space="preserve"> </w:t>
      </w:r>
      <w:r w:rsidRPr="0051702E">
        <w:rPr>
          <w:color w:val="282828"/>
          <w:w w:val="115"/>
          <w:sz w:val="16"/>
          <w:szCs w:val="16"/>
        </w:rPr>
        <w:t>plantel.</w:t>
      </w:r>
      <w:r w:rsidRPr="0051702E">
        <w:rPr>
          <w:color w:val="282828"/>
          <w:spacing w:val="-5"/>
          <w:w w:val="115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Una</w:t>
      </w:r>
      <w:r w:rsidRPr="0051702E">
        <w:rPr>
          <w:color w:val="282828"/>
          <w:spacing w:val="33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vez</w:t>
      </w:r>
      <w:r w:rsidRPr="0051702E">
        <w:rPr>
          <w:color w:val="282828"/>
          <w:spacing w:val="36"/>
          <w:sz w:val="16"/>
          <w:szCs w:val="16"/>
        </w:rPr>
        <w:t xml:space="preserve"> </w:t>
      </w:r>
      <w:r w:rsidRPr="0051702E">
        <w:rPr>
          <w:color w:val="282828"/>
          <w:w w:val="120"/>
          <w:sz w:val="16"/>
          <w:szCs w:val="16"/>
        </w:rPr>
        <w:t>completado,</w:t>
      </w:r>
      <w:r w:rsidRPr="0051702E">
        <w:rPr>
          <w:color w:val="282828"/>
          <w:spacing w:val="-23"/>
          <w:w w:val="120"/>
          <w:sz w:val="16"/>
          <w:szCs w:val="16"/>
        </w:rPr>
        <w:t xml:space="preserve"> </w:t>
      </w:r>
      <w:r w:rsidRPr="0051702E">
        <w:rPr>
          <w:color w:val="282828"/>
          <w:w w:val="120"/>
          <w:sz w:val="16"/>
          <w:szCs w:val="16"/>
        </w:rPr>
        <w:t>deberá</w:t>
      </w:r>
      <w:r w:rsidRPr="0051702E">
        <w:rPr>
          <w:color w:val="282828"/>
          <w:spacing w:val="-3"/>
          <w:w w:val="120"/>
          <w:sz w:val="16"/>
          <w:szCs w:val="16"/>
        </w:rPr>
        <w:t xml:space="preserve"> </w:t>
      </w:r>
      <w:r w:rsidRPr="0051702E">
        <w:rPr>
          <w:color w:val="282828"/>
          <w:w w:val="120"/>
          <w:sz w:val="16"/>
          <w:szCs w:val="16"/>
        </w:rPr>
        <w:t>darse a</w:t>
      </w:r>
      <w:r w:rsidRPr="0051702E">
        <w:rPr>
          <w:color w:val="282828"/>
          <w:spacing w:val="-2"/>
          <w:w w:val="120"/>
          <w:sz w:val="16"/>
          <w:szCs w:val="16"/>
        </w:rPr>
        <w:t xml:space="preserve"> </w:t>
      </w:r>
      <w:r w:rsidRPr="0051702E">
        <w:rPr>
          <w:color w:val="282828"/>
          <w:w w:val="120"/>
          <w:sz w:val="16"/>
          <w:szCs w:val="16"/>
        </w:rPr>
        <w:t>conocer</w:t>
      </w:r>
      <w:r w:rsidRPr="0051702E">
        <w:rPr>
          <w:color w:val="282828"/>
          <w:spacing w:val="-17"/>
          <w:w w:val="120"/>
          <w:sz w:val="16"/>
          <w:szCs w:val="16"/>
        </w:rPr>
        <w:t xml:space="preserve"> </w:t>
      </w:r>
      <w:r w:rsidRPr="0051702E">
        <w:rPr>
          <w:color w:val="282828"/>
          <w:w w:val="120"/>
          <w:sz w:val="16"/>
          <w:szCs w:val="16"/>
        </w:rPr>
        <w:t>a</w:t>
      </w:r>
      <w:r w:rsidRPr="0051702E">
        <w:rPr>
          <w:color w:val="282828"/>
          <w:spacing w:val="-2"/>
          <w:w w:val="120"/>
          <w:sz w:val="16"/>
          <w:szCs w:val="16"/>
        </w:rPr>
        <w:t xml:space="preserve"> </w:t>
      </w:r>
      <w:r w:rsidRPr="0051702E">
        <w:rPr>
          <w:color w:val="282828"/>
          <w:w w:val="120"/>
          <w:sz w:val="16"/>
          <w:szCs w:val="16"/>
        </w:rPr>
        <w:t>todos</w:t>
      </w:r>
      <w:r w:rsidRPr="0051702E">
        <w:rPr>
          <w:color w:val="282828"/>
          <w:spacing w:val="7"/>
          <w:w w:val="120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los</w:t>
      </w:r>
      <w:r w:rsidRPr="0051702E">
        <w:rPr>
          <w:color w:val="282828"/>
          <w:spacing w:val="25"/>
          <w:sz w:val="16"/>
          <w:szCs w:val="16"/>
        </w:rPr>
        <w:t xml:space="preserve"> </w:t>
      </w:r>
      <w:r w:rsidRPr="0051702E">
        <w:rPr>
          <w:color w:val="282828"/>
          <w:w w:val="116"/>
          <w:sz w:val="16"/>
          <w:szCs w:val="16"/>
        </w:rPr>
        <w:t>miembros</w:t>
      </w:r>
      <w:r w:rsidRPr="0051702E">
        <w:rPr>
          <w:color w:val="282828"/>
          <w:spacing w:val="-5"/>
          <w:w w:val="116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y</w:t>
      </w:r>
      <w:r w:rsidRPr="0051702E">
        <w:rPr>
          <w:color w:val="282828"/>
          <w:spacing w:val="11"/>
          <w:sz w:val="16"/>
          <w:szCs w:val="16"/>
        </w:rPr>
        <w:t xml:space="preserve"> </w:t>
      </w:r>
      <w:r w:rsidRPr="0051702E">
        <w:rPr>
          <w:color w:val="282828"/>
          <w:w w:val="124"/>
          <w:sz w:val="16"/>
          <w:szCs w:val="16"/>
        </w:rPr>
        <w:t>tenerse</w:t>
      </w:r>
      <w:r w:rsidRPr="0051702E">
        <w:rPr>
          <w:color w:val="282828"/>
          <w:spacing w:val="-4"/>
          <w:w w:val="124"/>
          <w:sz w:val="16"/>
          <w:szCs w:val="16"/>
        </w:rPr>
        <w:t xml:space="preserve"> </w:t>
      </w:r>
      <w:r w:rsidRPr="0051702E">
        <w:rPr>
          <w:color w:val="282828"/>
          <w:w w:val="124"/>
          <w:sz w:val="16"/>
          <w:szCs w:val="16"/>
        </w:rPr>
        <w:t>presente</w:t>
      </w:r>
      <w:r w:rsidRPr="0051702E">
        <w:rPr>
          <w:color w:val="282828"/>
          <w:spacing w:val="-14"/>
          <w:w w:val="124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en</w:t>
      </w:r>
      <w:r w:rsidRPr="0051702E">
        <w:rPr>
          <w:color w:val="282828"/>
          <w:spacing w:val="31"/>
          <w:sz w:val="16"/>
          <w:szCs w:val="16"/>
        </w:rPr>
        <w:t xml:space="preserve"> </w:t>
      </w:r>
      <w:r w:rsidRPr="0051702E">
        <w:rPr>
          <w:color w:val="282828"/>
          <w:w w:val="121"/>
          <w:sz w:val="16"/>
          <w:szCs w:val="16"/>
        </w:rPr>
        <w:t>cada</w:t>
      </w:r>
      <w:r w:rsidRPr="0051702E">
        <w:rPr>
          <w:color w:val="282828"/>
          <w:spacing w:val="-7"/>
          <w:w w:val="121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 xml:space="preserve">una </w:t>
      </w:r>
      <w:r w:rsidRPr="0051702E">
        <w:rPr>
          <w:color w:val="282828"/>
          <w:spacing w:val="5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de</w:t>
      </w:r>
      <w:r w:rsidRPr="0051702E">
        <w:rPr>
          <w:color w:val="282828"/>
          <w:spacing w:val="31"/>
          <w:sz w:val="16"/>
          <w:szCs w:val="16"/>
        </w:rPr>
        <w:t xml:space="preserve"> </w:t>
      </w:r>
      <w:r w:rsidRPr="0051702E">
        <w:rPr>
          <w:color w:val="282828"/>
          <w:w w:val="115"/>
          <w:sz w:val="16"/>
          <w:szCs w:val="16"/>
        </w:rPr>
        <w:t xml:space="preserve">las </w:t>
      </w:r>
      <w:r w:rsidRPr="0051702E">
        <w:rPr>
          <w:color w:val="282828"/>
          <w:w w:val="117"/>
          <w:sz w:val="16"/>
          <w:szCs w:val="16"/>
        </w:rPr>
        <w:t>reuniones,</w:t>
      </w:r>
      <w:r w:rsidRPr="0051702E">
        <w:rPr>
          <w:color w:val="282828"/>
          <w:spacing w:val="-19"/>
          <w:w w:val="117"/>
          <w:sz w:val="16"/>
          <w:szCs w:val="16"/>
        </w:rPr>
        <w:t xml:space="preserve"> </w:t>
      </w:r>
      <w:r w:rsidRPr="0051702E">
        <w:rPr>
          <w:color w:val="282828"/>
          <w:w w:val="117"/>
          <w:sz w:val="16"/>
          <w:szCs w:val="16"/>
        </w:rPr>
        <w:t>a</w:t>
      </w:r>
      <w:r w:rsidRPr="0051702E">
        <w:rPr>
          <w:color w:val="282828"/>
          <w:spacing w:val="1"/>
          <w:w w:val="117"/>
          <w:sz w:val="16"/>
          <w:szCs w:val="16"/>
        </w:rPr>
        <w:t xml:space="preserve"> </w:t>
      </w:r>
      <w:r w:rsidRPr="0051702E">
        <w:rPr>
          <w:color w:val="282828"/>
          <w:w w:val="117"/>
          <w:sz w:val="16"/>
          <w:szCs w:val="16"/>
        </w:rPr>
        <w:t>­n</w:t>
      </w:r>
      <w:r w:rsidRPr="0051702E">
        <w:rPr>
          <w:color w:val="282828"/>
          <w:spacing w:val="21"/>
          <w:w w:val="117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de</w:t>
      </w:r>
      <w:r w:rsidRPr="0051702E">
        <w:rPr>
          <w:color w:val="282828"/>
          <w:spacing w:val="31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 xml:space="preserve">guiar </w:t>
      </w:r>
      <w:r w:rsidRPr="0051702E">
        <w:rPr>
          <w:color w:val="282828"/>
          <w:spacing w:val="7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los</w:t>
      </w:r>
      <w:r w:rsidRPr="0051702E">
        <w:rPr>
          <w:color w:val="282828"/>
          <w:spacing w:val="25"/>
          <w:sz w:val="16"/>
          <w:szCs w:val="16"/>
        </w:rPr>
        <w:t xml:space="preserve"> </w:t>
      </w:r>
      <w:r w:rsidRPr="0051702E">
        <w:rPr>
          <w:color w:val="282828"/>
          <w:w w:val="118"/>
          <w:sz w:val="16"/>
          <w:szCs w:val="16"/>
        </w:rPr>
        <w:t>esfuerzos</w:t>
      </w:r>
      <w:r w:rsidRPr="0051702E">
        <w:rPr>
          <w:color w:val="282828"/>
          <w:spacing w:val="6"/>
          <w:w w:val="118"/>
          <w:sz w:val="16"/>
          <w:szCs w:val="16"/>
        </w:rPr>
        <w:t xml:space="preserve"> </w:t>
      </w:r>
      <w:r w:rsidRPr="0051702E">
        <w:rPr>
          <w:color w:val="282828"/>
          <w:w w:val="118"/>
          <w:sz w:val="16"/>
          <w:szCs w:val="16"/>
        </w:rPr>
        <w:t>colaborativos</w:t>
      </w:r>
      <w:r w:rsidRPr="0051702E">
        <w:rPr>
          <w:color w:val="282828"/>
          <w:spacing w:val="-15"/>
          <w:w w:val="118"/>
          <w:sz w:val="16"/>
          <w:szCs w:val="16"/>
        </w:rPr>
        <w:t xml:space="preserve"> </w:t>
      </w:r>
      <w:r w:rsidRPr="0051702E">
        <w:rPr>
          <w:color w:val="282828"/>
          <w:w w:val="118"/>
          <w:sz w:val="16"/>
          <w:szCs w:val="16"/>
        </w:rPr>
        <w:t>durante</w:t>
      </w:r>
      <w:r w:rsidRPr="0051702E">
        <w:rPr>
          <w:color w:val="282828"/>
          <w:spacing w:val="13"/>
          <w:w w:val="118"/>
          <w:sz w:val="16"/>
          <w:szCs w:val="16"/>
        </w:rPr>
        <w:t xml:space="preserve"> </w:t>
      </w:r>
      <w:r w:rsidRPr="0051702E">
        <w:rPr>
          <w:color w:val="282828"/>
          <w:w w:val="118"/>
          <w:sz w:val="16"/>
          <w:szCs w:val="16"/>
        </w:rPr>
        <w:t>todo</w:t>
      </w:r>
      <w:r w:rsidRPr="0051702E">
        <w:rPr>
          <w:color w:val="282828"/>
          <w:spacing w:val="11"/>
          <w:w w:val="118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el</w:t>
      </w:r>
      <w:r w:rsidRPr="0051702E">
        <w:rPr>
          <w:color w:val="282828"/>
          <w:spacing w:val="13"/>
          <w:sz w:val="16"/>
          <w:szCs w:val="16"/>
        </w:rPr>
        <w:t xml:space="preserve"> </w:t>
      </w:r>
      <w:r w:rsidRPr="0051702E">
        <w:rPr>
          <w:color w:val="282828"/>
          <w:sz w:val="16"/>
          <w:szCs w:val="16"/>
        </w:rPr>
        <w:t>ciclo</w:t>
      </w:r>
      <w:r w:rsidRPr="0051702E">
        <w:rPr>
          <w:color w:val="282828"/>
          <w:spacing w:val="23"/>
          <w:sz w:val="16"/>
          <w:szCs w:val="16"/>
        </w:rPr>
        <w:t xml:space="preserve"> </w:t>
      </w:r>
      <w:r w:rsidRPr="0051702E">
        <w:rPr>
          <w:color w:val="282828"/>
          <w:w w:val="116"/>
          <w:sz w:val="16"/>
          <w:szCs w:val="16"/>
        </w:rPr>
        <w:t>académico</w:t>
      </w:r>
      <w:r w:rsidR="00B84783">
        <w:rPr>
          <w:color w:val="282828"/>
          <w:w w:val="116"/>
          <w:sz w:val="16"/>
          <w:szCs w:val="16"/>
        </w:rPr>
        <w:t xml:space="preserve"> TABLA 7</w:t>
      </w:r>
    </w:p>
    <w:sectPr w:rsidR="0056069F" w:rsidSect="0056069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A33B7" w14:textId="77777777" w:rsidR="004C2084" w:rsidRDefault="004C2084" w:rsidP="00037FF4">
      <w:r>
        <w:separator/>
      </w:r>
    </w:p>
  </w:endnote>
  <w:endnote w:type="continuationSeparator" w:id="0">
    <w:p w14:paraId="27ADE74A" w14:textId="77777777" w:rsidR="004C2084" w:rsidRDefault="004C2084" w:rsidP="0003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9C0C8" w14:textId="77777777" w:rsidR="004C2084" w:rsidRDefault="004C2084" w:rsidP="00037FF4">
      <w:r>
        <w:separator/>
      </w:r>
    </w:p>
  </w:footnote>
  <w:footnote w:type="continuationSeparator" w:id="0">
    <w:p w14:paraId="0AC28BB3" w14:textId="77777777" w:rsidR="004C2084" w:rsidRDefault="004C2084" w:rsidP="00037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9F"/>
    <w:rsid w:val="00037FF4"/>
    <w:rsid w:val="00230C57"/>
    <w:rsid w:val="00264412"/>
    <w:rsid w:val="003329C5"/>
    <w:rsid w:val="00430D30"/>
    <w:rsid w:val="004C2084"/>
    <w:rsid w:val="0056069F"/>
    <w:rsid w:val="00563576"/>
    <w:rsid w:val="00597CCB"/>
    <w:rsid w:val="005B7184"/>
    <w:rsid w:val="0087397B"/>
    <w:rsid w:val="0097217E"/>
    <w:rsid w:val="00993C0F"/>
    <w:rsid w:val="009B5DD9"/>
    <w:rsid w:val="00A16BE1"/>
    <w:rsid w:val="00B00108"/>
    <w:rsid w:val="00B00831"/>
    <w:rsid w:val="00B84783"/>
    <w:rsid w:val="00BB3FB0"/>
    <w:rsid w:val="00D0205B"/>
    <w:rsid w:val="00D429E5"/>
    <w:rsid w:val="00D66CBB"/>
    <w:rsid w:val="00D83426"/>
    <w:rsid w:val="00D868F6"/>
    <w:rsid w:val="00DE186C"/>
    <w:rsid w:val="00EE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233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69F"/>
    <w:pPr>
      <w:ind w:left="454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069F"/>
    <w:pPr>
      <w:ind w:left="45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E186C"/>
    <w:pPr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037F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7FF4"/>
  </w:style>
  <w:style w:type="paragraph" w:styleId="Piedepgina">
    <w:name w:val="footer"/>
    <w:basedOn w:val="Normal"/>
    <w:link w:val="PiedepginaCar"/>
    <w:uiPriority w:val="99"/>
    <w:unhideWhenUsed/>
    <w:rsid w:val="00037F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487</Words>
  <Characters>2682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SUBDIRECCION ESC</dc:creator>
  <cp:lastModifiedBy>Janet Serrano Diaz</cp:lastModifiedBy>
  <cp:revision>8</cp:revision>
  <cp:lastPrinted>2016-01-27T00:08:00Z</cp:lastPrinted>
  <dcterms:created xsi:type="dcterms:W3CDTF">2016-09-23T16:19:00Z</dcterms:created>
  <dcterms:modified xsi:type="dcterms:W3CDTF">2016-09-23T18:26:00Z</dcterms:modified>
</cp:coreProperties>
</file>